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EE382" w14:textId="1C43528F" w:rsidR="00A62B8D" w:rsidRDefault="00A62B8D" w:rsidP="00A62B8D">
      <w:pPr>
        <w:jc w:val="center"/>
        <w:rPr>
          <w:rFonts w:ascii="Georgia" w:hAnsi="Georgia" w:cs="Arial"/>
        </w:rPr>
      </w:pPr>
      <w:bookmarkStart w:id="0" w:name="_GoBack"/>
      <w:bookmarkEnd w:id="0"/>
      <w:r w:rsidRPr="00A62B8D">
        <w:rPr>
          <w:rFonts w:ascii="Georgia" w:hAnsi="Georgia" w:cs="Arial"/>
        </w:rPr>
        <w:t>Neil Bermel</w:t>
      </w:r>
      <w:r w:rsidR="000E2E15">
        <w:rPr>
          <w:rFonts w:ascii="Georgia" w:hAnsi="Georgia" w:cs="Arial"/>
        </w:rPr>
        <w:t xml:space="preserve">, </w:t>
      </w:r>
      <w:r w:rsidRPr="00A62B8D">
        <w:rPr>
          <w:rFonts w:ascii="Georgia" w:hAnsi="Georgia" w:cs="Arial"/>
        </w:rPr>
        <w:t>University of Sheffield</w:t>
      </w:r>
    </w:p>
    <w:p w14:paraId="4E1AEE64" w14:textId="7734558E" w:rsidR="000E2E15" w:rsidRPr="00A62B8D" w:rsidRDefault="000E2E15" w:rsidP="00A62B8D">
      <w:pPr>
        <w:jc w:val="center"/>
        <w:rPr>
          <w:rFonts w:ascii="Georgia" w:hAnsi="Georgia" w:cs="Arial"/>
        </w:rPr>
      </w:pPr>
      <w:r>
        <w:rPr>
          <w:rFonts w:ascii="Georgia" w:hAnsi="Georgia" w:cs="Arial"/>
        </w:rPr>
        <w:t>Alexandre Nikolaev, University of Eastern Finland</w:t>
      </w:r>
    </w:p>
    <w:p w14:paraId="4EE6332E" w14:textId="70465429" w:rsidR="00B528DA" w:rsidRPr="00A62B8D" w:rsidRDefault="00B528DA" w:rsidP="00A62B8D">
      <w:pPr>
        <w:jc w:val="center"/>
        <w:rPr>
          <w:rFonts w:ascii="Georgia" w:hAnsi="Georgia" w:cs="Arial"/>
        </w:rPr>
      </w:pPr>
    </w:p>
    <w:p w14:paraId="3A9B31CC" w14:textId="3E3AF570" w:rsidR="008D34DC" w:rsidRPr="008D34DC" w:rsidRDefault="008D34DC" w:rsidP="00A62B8D">
      <w:pPr>
        <w:jc w:val="center"/>
        <w:rPr>
          <w:rFonts w:ascii="Georgia" w:eastAsia="Times New Roman" w:hAnsi="Georgia" w:cs="Arial"/>
          <w:lang w:eastAsia="en-GB"/>
        </w:rPr>
      </w:pPr>
      <w:r w:rsidRPr="008D34DC">
        <w:rPr>
          <w:rFonts w:ascii="Georgia" w:eastAsia="Times New Roman" w:hAnsi="Georgia" w:cs="Arial"/>
          <w:lang w:eastAsia="en-GB"/>
        </w:rPr>
        <w:t>Exploring inflectional uncertainty</w:t>
      </w:r>
      <w:r w:rsidR="000E2E15">
        <w:rPr>
          <w:rFonts w:ascii="Georgia" w:eastAsia="Times New Roman" w:hAnsi="Georgia" w:cs="Arial"/>
          <w:lang w:eastAsia="en-GB"/>
        </w:rPr>
        <w:t xml:space="preserve"> through responses to defective and overabundant slots</w:t>
      </w:r>
    </w:p>
    <w:p w14:paraId="55178AAD" w14:textId="46E1A559" w:rsidR="00B528DA" w:rsidRPr="00A62B8D" w:rsidRDefault="00B528DA" w:rsidP="00A62B8D">
      <w:pPr>
        <w:jc w:val="center"/>
        <w:rPr>
          <w:rFonts w:ascii="Georgia" w:hAnsi="Georgia" w:cs="Arial"/>
        </w:rPr>
      </w:pPr>
    </w:p>
    <w:p w14:paraId="1A30C7CF" w14:textId="5C6E20F8" w:rsidR="00A62B8D" w:rsidRPr="00A62B8D" w:rsidRDefault="00A62B8D" w:rsidP="00A62B8D">
      <w:pPr>
        <w:jc w:val="center"/>
        <w:rPr>
          <w:rFonts w:ascii="Georgia" w:hAnsi="Georgia" w:cs="Arial"/>
        </w:rPr>
      </w:pPr>
    </w:p>
    <w:p w14:paraId="202D753D" w14:textId="4DF97847" w:rsidR="00BA32C6" w:rsidRDefault="00A62B8D" w:rsidP="00EB23EB">
      <w:pPr>
        <w:rPr>
          <w:rFonts w:ascii="Georgia" w:hAnsi="Georgia" w:cs="Arial"/>
        </w:rPr>
      </w:pPr>
      <w:r w:rsidRPr="00A62B8D">
        <w:rPr>
          <w:rFonts w:ascii="Georgia" w:hAnsi="Georgia" w:cs="Arial"/>
        </w:rPr>
        <w:t xml:space="preserve">Two phenomena are often presented in the linguistic literature as contrasting ways of handling uncertainty in linguistic forms. </w:t>
      </w:r>
      <w:r w:rsidRPr="00BA32C6">
        <w:rPr>
          <w:rFonts w:ascii="Georgia" w:hAnsi="Georgia" w:cs="Arial"/>
          <w:bCs/>
          <w:i/>
        </w:rPr>
        <w:t>Overabundan</w:t>
      </w:r>
      <w:r w:rsidR="005F3DC9">
        <w:rPr>
          <w:rFonts w:ascii="Georgia" w:hAnsi="Georgia" w:cs="Arial"/>
          <w:bCs/>
          <w:i/>
        </w:rPr>
        <w:t>t slots</w:t>
      </w:r>
      <w:r w:rsidRPr="00A62B8D">
        <w:rPr>
          <w:rFonts w:ascii="Georgia" w:hAnsi="Georgia" w:cs="Arial"/>
          <w:b/>
          <w:i/>
        </w:rPr>
        <w:t xml:space="preserve"> </w:t>
      </w:r>
      <w:r w:rsidRPr="00A62B8D">
        <w:rPr>
          <w:rFonts w:ascii="Georgia" w:hAnsi="Georgia" w:cs="Arial"/>
        </w:rPr>
        <w:t xml:space="preserve">occur with words such as </w:t>
      </w:r>
      <w:r w:rsidRPr="00A62B8D">
        <w:rPr>
          <w:rFonts w:ascii="Georgia" w:hAnsi="Georgia" w:cs="Arial"/>
          <w:i/>
        </w:rPr>
        <w:t xml:space="preserve">prove, </w:t>
      </w:r>
      <w:r w:rsidRPr="00A62B8D">
        <w:rPr>
          <w:rFonts w:ascii="Georgia" w:hAnsi="Georgia" w:cs="Arial"/>
        </w:rPr>
        <w:t xml:space="preserve">which has two perfect participles </w:t>
      </w:r>
      <w:r w:rsidRPr="00A62B8D">
        <w:rPr>
          <w:rFonts w:ascii="Georgia" w:hAnsi="Georgia" w:cs="Arial"/>
          <w:i/>
        </w:rPr>
        <w:t xml:space="preserve">(I have proved/proven); </w:t>
      </w:r>
      <w:r w:rsidRPr="00A62B8D">
        <w:rPr>
          <w:rFonts w:ascii="Georgia" w:hAnsi="Georgia" w:cs="Arial"/>
        </w:rPr>
        <w:t>it represents unmotivated choice beyond what seems to be ‘needed’ in the grammatical system of a language</w:t>
      </w:r>
      <w:r w:rsidRPr="00A62B8D">
        <w:rPr>
          <w:rFonts w:ascii="Georgia" w:hAnsi="Georgia" w:cs="Arial"/>
          <w:i/>
        </w:rPr>
        <w:t xml:space="preserve">. </w:t>
      </w:r>
      <w:r w:rsidR="005F3DC9">
        <w:rPr>
          <w:rFonts w:ascii="Georgia" w:hAnsi="Georgia" w:cs="Arial"/>
          <w:bCs/>
          <w:i/>
        </w:rPr>
        <w:t>Defective slots</w:t>
      </w:r>
      <w:r w:rsidRPr="00A62B8D">
        <w:rPr>
          <w:rFonts w:ascii="Georgia" w:hAnsi="Georgia" w:cs="Arial"/>
          <w:b/>
          <w:i/>
        </w:rPr>
        <w:t xml:space="preserve"> </w:t>
      </w:r>
      <w:r w:rsidR="005F3DC9">
        <w:rPr>
          <w:rFonts w:ascii="Georgia" w:hAnsi="Georgia" w:cs="Arial"/>
        </w:rPr>
        <w:t>represent</w:t>
      </w:r>
      <w:r w:rsidRPr="00A62B8D">
        <w:rPr>
          <w:rFonts w:ascii="Georgia" w:hAnsi="Georgia" w:cs="Arial"/>
        </w:rPr>
        <w:t xml:space="preserve"> the hesitation of users in producing </w:t>
      </w:r>
      <w:r w:rsidR="005F3DC9">
        <w:rPr>
          <w:rFonts w:ascii="Georgia" w:hAnsi="Georgia" w:cs="Arial"/>
        </w:rPr>
        <w:t xml:space="preserve">e.g., </w:t>
      </w:r>
      <w:r w:rsidRPr="00A62B8D">
        <w:rPr>
          <w:rFonts w:ascii="Georgia" w:hAnsi="Georgia" w:cs="Arial"/>
        </w:rPr>
        <w:t xml:space="preserve">the past tense or participle of verbs such as </w:t>
      </w:r>
      <w:r w:rsidRPr="00A62B8D">
        <w:rPr>
          <w:rFonts w:ascii="Georgia" w:hAnsi="Georgia" w:cs="Arial"/>
          <w:i/>
        </w:rPr>
        <w:t xml:space="preserve">troubleshoot </w:t>
      </w:r>
      <w:r w:rsidRPr="00A62B8D">
        <w:rPr>
          <w:rFonts w:ascii="Georgia" w:hAnsi="Georgia" w:cs="Arial"/>
        </w:rPr>
        <w:t xml:space="preserve">or </w:t>
      </w:r>
      <w:r w:rsidRPr="00A62B8D">
        <w:rPr>
          <w:rFonts w:ascii="Georgia" w:hAnsi="Georgia" w:cs="Arial"/>
          <w:i/>
        </w:rPr>
        <w:t>output.</w:t>
      </w:r>
      <w:r w:rsidR="00EB23EB">
        <w:rPr>
          <w:rFonts w:ascii="Georgia" w:hAnsi="Georgia" w:cs="Arial"/>
          <w:i/>
        </w:rPr>
        <w:t xml:space="preserve"> </w:t>
      </w:r>
      <w:r w:rsidRPr="00A62B8D">
        <w:rPr>
          <w:rFonts w:ascii="Georgia" w:hAnsi="Georgia" w:cs="Arial"/>
        </w:rPr>
        <w:t xml:space="preserve">In the </w:t>
      </w:r>
      <w:hyperlink r:id="rId4" w:history="1">
        <w:r w:rsidRPr="00A62B8D">
          <w:rPr>
            <w:rStyle w:val="Hyperlink"/>
            <w:rFonts w:ascii="Georgia" w:hAnsi="Georgia" w:cs="Arial"/>
          </w:rPr>
          <w:t>Feast and Famine project</w:t>
        </w:r>
      </w:hyperlink>
      <w:r w:rsidRPr="00A62B8D">
        <w:rPr>
          <w:rFonts w:ascii="Georgia" w:hAnsi="Georgia" w:cs="Arial"/>
        </w:rPr>
        <w:t xml:space="preserve">, we </w:t>
      </w:r>
      <w:r w:rsidR="005F3DC9">
        <w:rPr>
          <w:rFonts w:ascii="Georgia" w:hAnsi="Georgia" w:cs="Arial"/>
        </w:rPr>
        <w:t>explore the proposal</w:t>
      </w:r>
      <w:r w:rsidRPr="00A62B8D">
        <w:rPr>
          <w:rFonts w:ascii="Georgia" w:hAnsi="Georgia" w:cs="Arial"/>
        </w:rPr>
        <w:t xml:space="preserve"> that </w:t>
      </w:r>
      <w:r w:rsidRPr="00A62B8D">
        <w:rPr>
          <w:rFonts w:ascii="Georgia" w:hAnsi="Georgia" w:cs="Arial"/>
          <w:bCs/>
        </w:rPr>
        <w:t>these two phenomena have common sources and result from common mechanisms of language production and processing</w:t>
      </w:r>
      <w:r w:rsidR="00EF2758">
        <w:rPr>
          <w:rFonts w:ascii="Georgia" w:hAnsi="Georgia" w:cs="Arial"/>
          <w:bCs/>
        </w:rPr>
        <w:t xml:space="preserve">, with the different project strands exploring how computational modelling, corpus research, child language studies and experiments with native-speaker informants can shed light on </w:t>
      </w:r>
      <w:r w:rsidR="00BA32C6">
        <w:rPr>
          <w:rFonts w:ascii="Georgia" w:hAnsi="Georgia" w:cs="Arial"/>
          <w:bCs/>
        </w:rPr>
        <w:t xml:space="preserve">how different slots come to be realised </w:t>
      </w:r>
      <w:r w:rsidR="005F3DC9">
        <w:rPr>
          <w:rFonts w:ascii="Georgia" w:hAnsi="Georgia" w:cs="Arial"/>
          <w:bCs/>
        </w:rPr>
        <w:t xml:space="preserve">or labelled </w:t>
      </w:r>
      <w:r w:rsidR="00BA32C6">
        <w:rPr>
          <w:rFonts w:ascii="Georgia" w:hAnsi="Georgia" w:cs="Arial"/>
          <w:bCs/>
        </w:rPr>
        <w:t>as defective or overabundant</w:t>
      </w:r>
      <w:r w:rsidRPr="00A62B8D">
        <w:rPr>
          <w:rFonts w:ascii="Georgia" w:hAnsi="Georgia" w:cs="Arial"/>
          <w:bCs/>
        </w:rPr>
        <w:t>.</w:t>
      </w:r>
      <w:r w:rsidRPr="00A62B8D">
        <w:rPr>
          <w:rFonts w:ascii="Georgia" w:hAnsi="Georgia" w:cs="Arial"/>
        </w:rPr>
        <w:t xml:space="preserve"> </w:t>
      </w:r>
    </w:p>
    <w:p w14:paraId="768817A7" w14:textId="77777777" w:rsidR="00EB23EB" w:rsidRDefault="00EB23EB" w:rsidP="00EB23EB">
      <w:pPr>
        <w:rPr>
          <w:rFonts w:ascii="Georgia" w:hAnsi="Georgia" w:cs="Arial"/>
        </w:rPr>
      </w:pPr>
    </w:p>
    <w:p w14:paraId="7891CE21" w14:textId="5E005608" w:rsidR="00A12D0E" w:rsidRDefault="005F3DC9" w:rsidP="00A62B8D">
      <w:pPr>
        <w:ind w:firstLine="180"/>
        <w:rPr>
          <w:rFonts w:ascii="Georgia" w:hAnsi="Georgia" w:cs="Arial"/>
        </w:rPr>
      </w:pPr>
      <w:r w:rsidRPr="00A62B8D">
        <w:rPr>
          <w:rFonts w:ascii="Georgia" w:hAnsi="Georgia" w:cs="Arial"/>
        </w:rPr>
        <w:t>I</w:t>
      </w:r>
      <w:r>
        <w:rPr>
          <w:rFonts w:ascii="Georgia" w:hAnsi="Georgia" w:cs="Arial"/>
        </w:rPr>
        <w:t>n this talk, I will focus on</w:t>
      </w:r>
      <w:r w:rsidRPr="00A62B8D">
        <w:rPr>
          <w:rFonts w:ascii="Georgia" w:hAnsi="Georgia" w:cs="Arial"/>
        </w:rPr>
        <w:t xml:space="preserve"> results from our</w:t>
      </w:r>
      <w:r>
        <w:rPr>
          <w:rFonts w:ascii="Georgia" w:hAnsi="Georgia" w:cs="Arial"/>
        </w:rPr>
        <w:t xml:space="preserve"> first round of research into Czech paradigmatic choice with adult native speakers. </w:t>
      </w:r>
      <w:r w:rsidR="00BA32C6">
        <w:rPr>
          <w:rFonts w:ascii="Georgia" w:hAnsi="Georgia" w:cs="Arial"/>
        </w:rPr>
        <w:t>In a gap-filling exercise, respondents</w:t>
      </w:r>
      <w:r w:rsidR="00EF2758">
        <w:rPr>
          <w:rFonts w:ascii="Georgia" w:hAnsi="Georgia" w:cs="Arial"/>
        </w:rPr>
        <w:t xml:space="preserve"> </w:t>
      </w:r>
      <w:r w:rsidR="00A12D0E">
        <w:rPr>
          <w:rFonts w:ascii="Georgia" w:hAnsi="Georgia" w:cs="Arial"/>
        </w:rPr>
        <w:t>encountered</w:t>
      </w:r>
      <w:r w:rsidR="00846E77">
        <w:rPr>
          <w:rFonts w:ascii="Georgia" w:hAnsi="Georgia" w:cs="Arial"/>
        </w:rPr>
        <w:t xml:space="preserve"> </w:t>
      </w:r>
      <w:r w:rsidR="00BF0672">
        <w:rPr>
          <w:rFonts w:ascii="Georgia" w:hAnsi="Georgia" w:cs="Arial"/>
        </w:rPr>
        <w:t>prompts consisting of two sentences</w:t>
      </w:r>
      <w:r w:rsidR="00EF14DE">
        <w:rPr>
          <w:rFonts w:ascii="Georgia" w:hAnsi="Georgia" w:cs="Arial"/>
        </w:rPr>
        <w:t>, each</w:t>
      </w:r>
      <w:r w:rsidR="00846E77">
        <w:rPr>
          <w:rFonts w:ascii="Georgia" w:hAnsi="Georgia" w:cs="Arial"/>
        </w:rPr>
        <w:t xml:space="preserve"> containing</w:t>
      </w:r>
      <w:r w:rsidR="00EF2758">
        <w:rPr>
          <w:rFonts w:ascii="Georgia" w:hAnsi="Georgia" w:cs="Arial"/>
        </w:rPr>
        <w:t xml:space="preserve"> </w:t>
      </w:r>
      <w:r w:rsidR="00275D86">
        <w:rPr>
          <w:rFonts w:ascii="Georgia" w:hAnsi="Georgia" w:cs="Arial"/>
        </w:rPr>
        <w:t>a form</w:t>
      </w:r>
      <w:r w:rsidR="00BF0672">
        <w:rPr>
          <w:rFonts w:ascii="Georgia" w:hAnsi="Georgia" w:cs="Arial"/>
        </w:rPr>
        <w:t xml:space="preserve"> of the same</w:t>
      </w:r>
      <w:r w:rsidR="00EF14DE">
        <w:rPr>
          <w:rFonts w:ascii="Georgia" w:hAnsi="Georgia" w:cs="Arial"/>
        </w:rPr>
        <w:t xml:space="preserve"> lexeme</w:t>
      </w:r>
      <w:r w:rsidR="00BF0672">
        <w:rPr>
          <w:rFonts w:ascii="Georgia" w:hAnsi="Georgia" w:cs="Arial"/>
        </w:rPr>
        <w:t xml:space="preserve">. </w:t>
      </w:r>
      <w:r w:rsidR="00846E77">
        <w:rPr>
          <w:rFonts w:ascii="Georgia" w:hAnsi="Georgia" w:cs="Arial"/>
        </w:rPr>
        <w:t>In the first sentence</w:t>
      </w:r>
      <w:r w:rsidR="00BF0672">
        <w:rPr>
          <w:rFonts w:ascii="Georgia" w:hAnsi="Georgia" w:cs="Arial"/>
        </w:rPr>
        <w:t xml:space="preserve"> they saw</w:t>
      </w:r>
      <w:r w:rsidR="00846E77">
        <w:rPr>
          <w:rFonts w:ascii="Georgia" w:hAnsi="Georgia" w:cs="Arial"/>
        </w:rPr>
        <w:t xml:space="preserve"> a</w:t>
      </w:r>
      <w:r w:rsidR="006375A7">
        <w:rPr>
          <w:rFonts w:ascii="Georgia" w:hAnsi="Georgia" w:cs="Arial"/>
        </w:rPr>
        <w:t xml:space="preserve"> form from a ‘canonical’ cell of the lexeme</w:t>
      </w:r>
      <w:r w:rsidR="00846E77">
        <w:rPr>
          <w:rFonts w:ascii="Georgia" w:hAnsi="Georgia" w:cs="Arial"/>
        </w:rPr>
        <w:t>; in the second</w:t>
      </w:r>
      <w:r w:rsidR="00EF14DE">
        <w:rPr>
          <w:rFonts w:ascii="Georgia" w:hAnsi="Georgia" w:cs="Arial"/>
        </w:rPr>
        <w:t xml:space="preserve">, there was a syntactic context </w:t>
      </w:r>
      <w:r w:rsidR="006375A7">
        <w:rPr>
          <w:rFonts w:ascii="Georgia" w:hAnsi="Georgia" w:cs="Arial"/>
        </w:rPr>
        <w:t xml:space="preserve">requiring a form from a </w:t>
      </w:r>
      <w:r w:rsidR="00BF0672">
        <w:rPr>
          <w:rFonts w:ascii="Georgia" w:hAnsi="Georgia" w:cs="Arial"/>
        </w:rPr>
        <w:t xml:space="preserve">cell </w:t>
      </w:r>
      <w:r>
        <w:rPr>
          <w:rFonts w:ascii="Georgia" w:hAnsi="Georgia" w:cs="Arial"/>
        </w:rPr>
        <w:t xml:space="preserve">likely to be </w:t>
      </w:r>
      <w:r w:rsidR="006375A7">
        <w:rPr>
          <w:rFonts w:ascii="Georgia" w:hAnsi="Georgia" w:cs="Arial"/>
        </w:rPr>
        <w:t>defective or overabundant</w:t>
      </w:r>
      <w:r w:rsidR="00EF14DE">
        <w:rPr>
          <w:rFonts w:ascii="Georgia" w:hAnsi="Georgia" w:cs="Arial"/>
        </w:rPr>
        <w:t>, and respondents were instructed to fill th</w:t>
      </w:r>
      <w:r w:rsidR="006375A7">
        <w:rPr>
          <w:rFonts w:ascii="Georgia" w:hAnsi="Georgia" w:cs="Arial"/>
        </w:rPr>
        <w:t>at</w:t>
      </w:r>
      <w:r w:rsidR="00EF14DE">
        <w:rPr>
          <w:rFonts w:ascii="Georgia" w:hAnsi="Georgia" w:cs="Arial"/>
        </w:rPr>
        <w:t xml:space="preserve"> gap</w:t>
      </w:r>
      <w:r w:rsidR="00846E77">
        <w:rPr>
          <w:rFonts w:ascii="Georgia" w:hAnsi="Georgia" w:cs="Arial"/>
        </w:rPr>
        <w:t xml:space="preserve">. There </w:t>
      </w:r>
      <w:r w:rsidR="00BF0672">
        <w:rPr>
          <w:rFonts w:ascii="Georgia" w:hAnsi="Georgia" w:cs="Arial"/>
        </w:rPr>
        <w:t>was</w:t>
      </w:r>
      <w:r w:rsidR="00BA32C6">
        <w:rPr>
          <w:rFonts w:ascii="Georgia" w:hAnsi="Georgia" w:cs="Arial"/>
        </w:rPr>
        <w:t xml:space="preserve"> a matched number of filler </w:t>
      </w:r>
      <w:r>
        <w:rPr>
          <w:rFonts w:ascii="Georgia" w:hAnsi="Georgia" w:cs="Arial"/>
        </w:rPr>
        <w:t xml:space="preserve">or ‘non-variant’ </w:t>
      </w:r>
      <w:r w:rsidR="00BA32C6">
        <w:rPr>
          <w:rFonts w:ascii="Georgia" w:hAnsi="Georgia" w:cs="Arial"/>
        </w:rPr>
        <w:t>items</w:t>
      </w:r>
      <w:r w:rsidR="00A12D0E">
        <w:rPr>
          <w:rFonts w:ascii="Georgia" w:hAnsi="Georgia" w:cs="Arial"/>
        </w:rPr>
        <w:t xml:space="preserve">, using the same syntactic contexts, </w:t>
      </w:r>
      <w:r w:rsidR="00BA32C6">
        <w:rPr>
          <w:rFonts w:ascii="Georgia" w:hAnsi="Georgia" w:cs="Arial"/>
        </w:rPr>
        <w:t xml:space="preserve">where no uncertainty </w:t>
      </w:r>
      <w:r w:rsidR="00BF0672">
        <w:rPr>
          <w:rFonts w:ascii="Georgia" w:hAnsi="Georgia" w:cs="Arial"/>
        </w:rPr>
        <w:t>was expected</w:t>
      </w:r>
      <w:r w:rsidR="00BA32C6">
        <w:rPr>
          <w:rFonts w:ascii="Georgia" w:hAnsi="Georgia" w:cs="Arial"/>
        </w:rPr>
        <w:t xml:space="preserve">. </w:t>
      </w:r>
    </w:p>
    <w:p w14:paraId="4DF14E31" w14:textId="77777777" w:rsidR="00EB23EB" w:rsidRDefault="00EB23EB" w:rsidP="00A62B8D">
      <w:pPr>
        <w:ind w:firstLine="180"/>
        <w:rPr>
          <w:rFonts w:ascii="Georgia" w:hAnsi="Georgia" w:cs="Arial"/>
        </w:rPr>
      </w:pPr>
    </w:p>
    <w:p w14:paraId="360AF4B8" w14:textId="3D518D1C" w:rsidR="008C4E3E" w:rsidRDefault="00BA32C6" w:rsidP="00A62B8D">
      <w:pPr>
        <w:ind w:firstLine="180"/>
        <w:rPr>
          <w:rFonts w:ascii="Georgia" w:hAnsi="Georgia" w:cs="Arial"/>
        </w:rPr>
      </w:pPr>
      <w:r>
        <w:rPr>
          <w:rFonts w:ascii="Georgia" w:hAnsi="Georgia" w:cs="Arial"/>
        </w:rPr>
        <w:t>Res</w:t>
      </w:r>
      <w:r w:rsidR="005F3DC9">
        <w:rPr>
          <w:rFonts w:ascii="Georgia" w:hAnsi="Georgia" w:cs="Arial"/>
        </w:rPr>
        <w:t xml:space="preserve">pondents </w:t>
      </w:r>
      <w:r w:rsidR="005F3DC9">
        <w:rPr>
          <w:rFonts w:ascii="Georgia" w:hAnsi="Georgia" w:cs="Arial"/>
          <w:i/>
          <w:iCs/>
        </w:rPr>
        <w:t>collectively</w:t>
      </w:r>
      <w:r w:rsidR="005F3DC9">
        <w:rPr>
          <w:rFonts w:ascii="Georgia" w:hAnsi="Georgia" w:cs="Arial"/>
        </w:rPr>
        <w:t xml:space="preserve"> displayed differences between their treatment of all three groups (defective, overabundant and non-variant). </w:t>
      </w:r>
      <w:r w:rsidR="005F3DC9">
        <w:rPr>
          <w:rFonts w:ascii="Georgia" w:hAnsi="Georgia" w:cs="Arial"/>
          <w:i/>
          <w:iCs/>
        </w:rPr>
        <w:t xml:space="preserve">Individual </w:t>
      </w:r>
      <w:r w:rsidR="005F3DC9">
        <w:rPr>
          <w:rFonts w:ascii="Georgia" w:hAnsi="Georgia" w:cs="Arial"/>
        </w:rPr>
        <w:t xml:space="preserve">responses </w:t>
      </w:r>
      <w:r w:rsidR="00CA0B16">
        <w:rPr>
          <w:rFonts w:ascii="Georgia" w:hAnsi="Georgia" w:cs="Arial"/>
        </w:rPr>
        <w:t xml:space="preserve">show a significantly different pattern of </w:t>
      </w:r>
      <w:r w:rsidR="008C4E3E">
        <w:rPr>
          <w:rFonts w:ascii="Georgia" w:hAnsi="Georgia" w:cs="Arial"/>
        </w:rPr>
        <w:t>choice</w:t>
      </w:r>
      <w:r w:rsidR="00CA0B16">
        <w:rPr>
          <w:rFonts w:ascii="Georgia" w:hAnsi="Georgia" w:cs="Arial"/>
        </w:rPr>
        <w:t xml:space="preserve"> for defectives only, with </w:t>
      </w:r>
      <w:r w:rsidR="008C4E3E">
        <w:rPr>
          <w:rFonts w:ascii="Georgia" w:hAnsi="Georgia" w:cs="Arial"/>
        </w:rPr>
        <w:t xml:space="preserve">choice in </w:t>
      </w:r>
      <w:r w:rsidR="00CA0B16">
        <w:rPr>
          <w:rFonts w:ascii="Georgia" w:hAnsi="Georgia" w:cs="Arial"/>
        </w:rPr>
        <w:t>overabundant and non-variant slots patterning similarly</w:t>
      </w:r>
      <w:r w:rsidR="008C4E3E">
        <w:rPr>
          <w:rFonts w:ascii="Georgia" w:hAnsi="Georgia" w:cs="Arial"/>
        </w:rPr>
        <w:t>; this is in part because speakers were not as uniform in their treatment of non-variant items as we had supposed</w:t>
      </w:r>
      <w:r>
        <w:rPr>
          <w:rFonts w:ascii="Georgia" w:hAnsi="Georgia" w:cs="Arial"/>
        </w:rPr>
        <w:t xml:space="preserve">. While users are usually able to produce an item to fill a defective slot, it takes them longer to do so, the number of possible answers is higher, and the amount of deviation from what we call the ‘expected’ form is greater than with overabundant or </w:t>
      </w:r>
      <w:r w:rsidR="00CA0B16">
        <w:rPr>
          <w:rFonts w:ascii="Georgia" w:hAnsi="Georgia" w:cs="Arial"/>
        </w:rPr>
        <w:t>non-variant</w:t>
      </w:r>
      <w:r>
        <w:rPr>
          <w:rFonts w:ascii="Georgia" w:hAnsi="Georgia" w:cs="Arial"/>
        </w:rPr>
        <w:t xml:space="preserve"> slots. </w:t>
      </w:r>
    </w:p>
    <w:p w14:paraId="7C9F46CE" w14:textId="77777777" w:rsidR="00EB23EB" w:rsidRDefault="00EB23EB" w:rsidP="00A62B8D">
      <w:pPr>
        <w:ind w:firstLine="180"/>
        <w:rPr>
          <w:rFonts w:ascii="Georgia" w:hAnsi="Georgia" w:cs="Arial"/>
        </w:rPr>
      </w:pPr>
    </w:p>
    <w:p w14:paraId="0006E317" w14:textId="0B1A983A" w:rsidR="00A62B8D" w:rsidRPr="00A011C8" w:rsidRDefault="00A12D0E" w:rsidP="00A62B8D">
      <w:pPr>
        <w:ind w:firstLine="180"/>
        <w:rPr>
          <w:rFonts w:ascii="Georgia" w:hAnsi="Georgia" w:cs="Arial"/>
        </w:rPr>
      </w:pPr>
      <w:r>
        <w:rPr>
          <w:rFonts w:ascii="Georgia" w:hAnsi="Georgia" w:cs="Arial"/>
        </w:rPr>
        <w:t>It thus appears we can identify online and offline behaviours that serve as flags for overabundant and defective paradigm slots</w:t>
      </w:r>
      <w:r w:rsidR="00CA0B16">
        <w:rPr>
          <w:rFonts w:ascii="Georgia" w:hAnsi="Georgia" w:cs="Arial"/>
        </w:rPr>
        <w:t xml:space="preserve"> </w:t>
      </w:r>
      <w:r w:rsidR="008C4E3E">
        <w:rPr>
          <w:rFonts w:ascii="Georgia" w:hAnsi="Georgia" w:cs="Arial"/>
        </w:rPr>
        <w:t>by examining</w:t>
      </w:r>
      <w:r w:rsidR="00CA0B16">
        <w:rPr>
          <w:rFonts w:ascii="Georgia" w:hAnsi="Georgia" w:cs="Arial"/>
        </w:rPr>
        <w:t xml:space="preserve"> both collective and individual manifestations of uncertainty in speaker choice</w:t>
      </w:r>
      <w:r>
        <w:rPr>
          <w:rFonts w:ascii="Georgia" w:hAnsi="Georgia" w:cs="Arial"/>
        </w:rPr>
        <w:t xml:space="preserve">. </w:t>
      </w:r>
    </w:p>
    <w:p w14:paraId="07F3C2F5" w14:textId="77777777" w:rsidR="00A62B8D" w:rsidRPr="00A62B8D" w:rsidRDefault="00A62B8D" w:rsidP="00A62B8D">
      <w:pPr>
        <w:jc w:val="center"/>
        <w:rPr>
          <w:rFonts w:ascii="Georgia" w:hAnsi="Georgia" w:cs="Arial"/>
        </w:rPr>
      </w:pPr>
    </w:p>
    <w:sectPr w:rsidR="00A62B8D" w:rsidRPr="00A62B8D" w:rsidSect="005F74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DA"/>
    <w:rsid w:val="000E2E15"/>
    <w:rsid w:val="00154CEC"/>
    <w:rsid w:val="001E17F2"/>
    <w:rsid w:val="00275D86"/>
    <w:rsid w:val="005E0B48"/>
    <w:rsid w:val="005F3DC9"/>
    <w:rsid w:val="005F749E"/>
    <w:rsid w:val="006375A7"/>
    <w:rsid w:val="00846E77"/>
    <w:rsid w:val="008C4E3E"/>
    <w:rsid w:val="008D34DC"/>
    <w:rsid w:val="00A011C8"/>
    <w:rsid w:val="00A12D0E"/>
    <w:rsid w:val="00A4292B"/>
    <w:rsid w:val="00A62B8D"/>
    <w:rsid w:val="00B528DA"/>
    <w:rsid w:val="00BA32C6"/>
    <w:rsid w:val="00BC0172"/>
    <w:rsid w:val="00BE3657"/>
    <w:rsid w:val="00BF0672"/>
    <w:rsid w:val="00CA0B16"/>
    <w:rsid w:val="00CD57C5"/>
    <w:rsid w:val="00DE3D34"/>
    <w:rsid w:val="00EB23EB"/>
    <w:rsid w:val="00EF14DE"/>
    <w:rsid w:val="00EF2758"/>
    <w:rsid w:val="00F20749"/>
    <w:rsid w:val="00FB1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7AC0"/>
  <w15:chartTrackingRefBased/>
  <w15:docId w15:val="{51FFA5C2-814F-D542-8764-08610569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B8D"/>
    <w:rPr>
      <w:color w:val="0563C1" w:themeColor="hyperlink"/>
      <w:u w:val="single"/>
    </w:rPr>
  </w:style>
  <w:style w:type="character" w:styleId="UnresolvedMention">
    <w:name w:val="Unresolved Mention"/>
    <w:basedOn w:val="DefaultParagraphFont"/>
    <w:uiPriority w:val="99"/>
    <w:semiHidden/>
    <w:unhideWhenUsed/>
    <w:rsid w:val="00A62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82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effield.ac.uk/feastandfa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Bermel</dc:creator>
  <cp:keywords/>
  <dc:description/>
  <cp:lastModifiedBy>Everson, Penny (Literature &amp; Langs)</cp:lastModifiedBy>
  <cp:revision>2</cp:revision>
  <dcterms:created xsi:type="dcterms:W3CDTF">2022-05-04T08:50:00Z</dcterms:created>
  <dcterms:modified xsi:type="dcterms:W3CDTF">2022-05-04T08:50:00Z</dcterms:modified>
</cp:coreProperties>
</file>